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D7" w:rsidRPr="0052634D" w:rsidRDefault="004373D7" w:rsidP="004373D7">
      <w:pPr>
        <w:bidi/>
        <w:spacing w:after="0" w:line="360" w:lineRule="auto"/>
        <w:ind w:firstLine="720"/>
        <w:jc w:val="both"/>
        <w:rPr>
          <w:rFonts w:ascii="Tahoma" w:hAnsi="Tahoma" w:cs="Tahoma"/>
          <w:rtl/>
          <w:lang w:bidi="fa-IR"/>
        </w:rPr>
      </w:pPr>
      <w:bookmarkStart w:id="0" w:name="_GoBack"/>
      <w:bookmarkEnd w:id="0"/>
      <w:r w:rsidRPr="0052634D">
        <w:rPr>
          <w:rFonts w:ascii="Tahoma" w:hAnsi="Tahoma" w:cs="Tahoma"/>
          <w:rtl/>
          <w:lang w:bidi="fa-IR"/>
        </w:rPr>
        <w:t>مقایسه مؤلفه های تجربه بین دو دیدگاه علوم انسانی اسلامی و اثبات گرایی</w:t>
      </w:r>
    </w:p>
    <w:tbl>
      <w:tblPr>
        <w:tblStyle w:val="TableGrid"/>
        <w:bidiVisual/>
        <w:tblW w:w="0" w:type="auto"/>
        <w:tblLayout w:type="fixed"/>
        <w:tblLook w:val="04A0" w:firstRow="1" w:lastRow="0" w:firstColumn="1" w:lastColumn="0" w:noHBand="0" w:noVBand="1"/>
      </w:tblPr>
      <w:tblGrid>
        <w:gridCol w:w="494"/>
        <w:gridCol w:w="2160"/>
        <w:gridCol w:w="3510"/>
        <w:gridCol w:w="3078"/>
      </w:tblGrid>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ردیف</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موضوع</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دیدگاه علوم انسانی اسلامی</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دیدگاه اثبات گرایی</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w:t>
            </w:r>
          </w:p>
        </w:tc>
        <w:tc>
          <w:tcPr>
            <w:tcW w:w="2160" w:type="dxa"/>
          </w:tcPr>
          <w:p w:rsidR="004373D7" w:rsidRPr="0052634D" w:rsidRDefault="004373D7" w:rsidP="00A9385E">
            <w:pPr>
              <w:bidi/>
              <w:rPr>
                <w:rFonts w:ascii="Tahoma" w:hAnsi="Tahoma" w:cs="Tahoma"/>
                <w:sz w:val="20"/>
                <w:szCs w:val="20"/>
                <w:rtl/>
                <w:lang w:bidi="fa-IR"/>
              </w:rPr>
            </w:pPr>
            <w:r w:rsidRPr="0052634D">
              <w:rPr>
                <w:rFonts w:ascii="Tahoma" w:hAnsi="Tahoma" w:cs="Tahoma"/>
                <w:sz w:val="20"/>
                <w:szCs w:val="20"/>
                <w:rtl/>
                <w:lang w:bidi="fa-IR"/>
              </w:rPr>
              <w:t>خصائص عقلی، هیجانی، روانی و مزاجی فاعل شناسا</w:t>
            </w:r>
          </w:p>
        </w:tc>
        <w:tc>
          <w:tcPr>
            <w:tcW w:w="3510" w:type="dxa"/>
          </w:tcPr>
          <w:p w:rsidR="004373D7" w:rsidRPr="0052634D" w:rsidRDefault="004373D7" w:rsidP="00A9385E">
            <w:pPr>
              <w:jc w:val="center"/>
              <w:rPr>
                <w:rFonts w:ascii="Tahoma" w:hAnsi="Tahoma" w:cs="Tahoma"/>
              </w:rPr>
            </w:pPr>
            <w:r w:rsidRPr="0052634D">
              <w:rPr>
                <w:rFonts w:ascii="Tahoma" w:hAnsi="Tahoma" w:cs="Tahoma"/>
                <w:rtl/>
              </w:rPr>
              <w:t>عمدتاً مشترک بین دو دیدگاه مورد مقایسه</w:t>
            </w:r>
          </w:p>
        </w:tc>
        <w:tc>
          <w:tcPr>
            <w:tcW w:w="3078" w:type="dxa"/>
          </w:tcPr>
          <w:p w:rsidR="004373D7" w:rsidRPr="0052634D" w:rsidRDefault="004373D7" w:rsidP="00A9385E">
            <w:pPr>
              <w:jc w:val="center"/>
              <w:rPr>
                <w:rFonts w:ascii="Tahoma" w:hAnsi="Tahoma" w:cs="Tahoma"/>
              </w:rPr>
            </w:pPr>
            <w:r w:rsidRPr="0052634D">
              <w:rPr>
                <w:rFonts w:ascii="Tahoma" w:hAnsi="Tahoma" w:cs="Tahoma"/>
                <w:rtl/>
              </w:rPr>
              <w:t>عمدتاً مشترک بین دو دیدگاه مورد مقایسه</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2</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وجود ساختارهای فطری و شناختی</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معتقد به ساختارهای خاصی است</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انسان مانند لوح سفید است</w:t>
            </w:r>
            <w:r w:rsidRPr="0052634D">
              <w:rPr>
                <w:rStyle w:val="FootnoteReference"/>
                <w:rFonts w:ascii="Tahoma" w:hAnsi="Tahoma" w:cs="Tahoma"/>
                <w:rtl/>
                <w:lang w:bidi="fa-IR"/>
              </w:rPr>
              <w:footnoteReference w:id="1"/>
            </w:r>
            <w:r w:rsidRPr="0052634D">
              <w:rPr>
                <w:rFonts w:ascii="Tahoma" w:hAnsi="Tahoma" w:cs="Tahoma"/>
                <w:rtl/>
                <w:lang w:bidi="fa-IR"/>
              </w:rPr>
              <w:t xml:space="preserve"> (جان لاک)</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3</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برخورد با واقعیت (محیط)</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تعامل با واقعیت به معنی تعامل با واقعیت مشهود و واقعیت غیب است</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تعامل با واقعیت به معنی تعامل با واقعیت مشهود است</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4</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مدیریت تجارب</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مدیریت تجارب بر اساس غایات و اهداف اسلامی است </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مدیریت تجارب بر اساس اهداف شخصی و گروهی است</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5</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محسوسات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عمدتاً مشترک بین دو دیدگاه</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عمدتاً مشترک بین دو دیدگاه</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6</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معقولات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از معقولات اولی و ثانوی (فلسفی و منطقی) و اعتباریات استفاده می شود</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از ریاضیات برای توجیه استقراء استفاده می شود چون شواهد غیر محسوس معتبر نیستند.</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7</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فوق معقولات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علم حضوری و علم شهودی مزیت نسبی علوم انسانی اسلامی </w:t>
            </w:r>
            <w:r>
              <w:rPr>
                <w:rFonts w:ascii="Tahoma" w:hAnsi="Tahoma" w:cs="Tahoma" w:hint="cs"/>
                <w:rtl/>
                <w:lang w:bidi="fa-IR"/>
              </w:rPr>
              <w:t>است</w:t>
            </w:r>
          </w:p>
        </w:tc>
        <w:tc>
          <w:tcPr>
            <w:tcW w:w="3078" w:type="dxa"/>
          </w:tcPr>
          <w:p w:rsidR="004373D7" w:rsidRPr="0052634D" w:rsidRDefault="004373D7" w:rsidP="00A9385E">
            <w:pPr>
              <w:bidi/>
              <w:jc w:val="center"/>
              <w:rPr>
                <w:rFonts w:ascii="Tahoma" w:hAnsi="Tahoma" w:cs="Tahoma"/>
                <w:lang w:bidi="fa-IR"/>
              </w:rPr>
            </w:pPr>
            <w:r w:rsidRPr="0052634D">
              <w:rPr>
                <w:rFonts w:ascii="Tahoma" w:hAnsi="Tahoma" w:cs="Tahoma"/>
                <w:rtl/>
                <w:lang w:bidi="fa-IR"/>
              </w:rPr>
              <w:t>یا نفی می شوند و یا کمکی به شناسایی پدیده ها نمی کند</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8</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شکل گیری جهت تجربه</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مبتنی بر جهت هستی </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مبتنی بر اصالت منافع</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9</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انتخاب تجربه/ ملاک صحت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مبتنی بر غایت اسلامی/</w:t>
            </w:r>
            <w:r w:rsidRPr="0052634D">
              <w:rPr>
                <w:rFonts w:ascii="Tahoma" w:hAnsi="Tahoma" w:cs="Tahoma"/>
                <w:rtl/>
              </w:rPr>
              <w:t xml:space="preserve"> </w:t>
            </w:r>
            <w:r w:rsidRPr="0052634D">
              <w:rPr>
                <w:rFonts w:ascii="Tahoma" w:hAnsi="Tahoma" w:cs="Tahoma"/>
                <w:rtl/>
                <w:lang w:bidi="fa-IR"/>
              </w:rPr>
              <w:t>علم نافع و عمل صالح</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مبتنی بر تفکر اومانیستی/</w:t>
            </w:r>
            <w:r w:rsidRPr="0052634D">
              <w:rPr>
                <w:rFonts w:ascii="Tahoma" w:hAnsi="Tahoma" w:cs="Tahoma"/>
                <w:rtl/>
              </w:rPr>
              <w:t xml:space="preserve"> </w:t>
            </w:r>
            <w:r w:rsidRPr="0052634D">
              <w:rPr>
                <w:rFonts w:ascii="Tahoma" w:hAnsi="Tahoma" w:cs="Tahoma"/>
                <w:rtl/>
                <w:lang w:bidi="fa-IR"/>
              </w:rPr>
              <w:t>کارآمدی</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10</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مواجهه با واقعیت (تجربه)</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لایه های عمیق تر واقعیت، نیازمند قابلیت های وجودی بالاتر محقق است </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برای مواجهه با واقعیت، آگاهی از تکنیک های روش تحقیق برای محقق کفایت می کند.</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11</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تجربه/ تفسیر واقعیت غیر مشهود</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بر مینای شواهد تجربی و غیر تجربی و باورهای اسلامی</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بر مبنای شواهد تجربی و ادراکات جمعی</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12</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اشتداد وجودی به سمت کمال/ انحطاط</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رسیدن به کمال براساس معیارهای اسلامی</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رسیدن به خودشکوفایی بر اساس معیارهای شخصی</w:t>
            </w:r>
            <w:r>
              <w:rPr>
                <w:rFonts w:ascii="Tahoma" w:hAnsi="Tahoma" w:cs="Tahoma" w:hint="cs"/>
                <w:rtl/>
                <w:lang w:bidi="fa-IR"/>
              </w:rPr>
              <w:t>/هنجارهای اجتماعی</w:t>
            </w:r>
          </w:p>
        </w:tc>
      </w:tr>
    </w:tbl>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r w:rsidRPr="0052634D">
        <w:rPr>
          <w:rFonts w:ascii="Tahoma" w:hAnsi="Tahoma" w:cs="Tahoma"/>
          <w:rtl/>
          <w:lang w:bidi="fa-IR"/>
        </w:rPr>
        <w:t>مؤلفه های تجربه و دلالت ضمنی آنها برای نظامواره علوم انسانی اسلامی</w:t>
      </w:r>
    </w:p>
    <w:tbl>
      <w:tblPr>
        <w:tblStyle w:val="TableGrid"/>
        <w:bidiVisual/>
        <w:tblW w:w="0" w:type="auto"/>
        <w:tblLayout w:type="fixed"/>
        <w:tblLook w:val="04A0" w:firstRow="1" w:lastRow="0" w:firstColumn="1" w:lastColumn="0" w:noHBand="0" w:noVBand="1"/>
      </w:tblPr>
      <w:tblGrid>
        <w:gridCol w:w="494"/>
        <w:gridCol w:w="1710"/>
        <w:gridCol w:w="7038"/>
      </w:tblGrid>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ردیف</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موضوع</w:t>
            </w:r>
          </w:p>
        </w:tc>
        <w:tc>
          <w:tcPr>
            <w:tcW w:w="703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دلالت های ضمنی</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خصائص عقلی، هیجانی، روانی و مزاجی فاعل شناسا</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ژنتیک (نطفه پاک) و غنای محیطی اشاره دارد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2</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وجود ساختارهای فطری </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تفاوت انسان با سایر موجودات و قابلیت های بالقوه انسان اشاره دارد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3</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برخورد با واقعیت (محیط)</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تعامل با واقعیت اشاره دارد و این که حل چالش های موجود در محیط به بسط توانایی های انسان می انجامد و باید به استقبال آنها رفت و آگاه بود که اتفاقات در محیط هم ربوبیت می شوند تا انسان را به سرمنزل مقصود برسانند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4</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مدیریت تجارب</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این که برخی تجارب رهزن و برخی دیگر سازنده هستند و اگر قرار است اشتداد جوهریِ حداکثری در انسان رخ دهد باید این تجارب مدیریت شوند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5</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محسوسات</w:t>
            </w:r>
          </w:p>
        </w:tc>
        <w:tc>
          <w:tcPr>
            <w:tcW w:w="7038" w:type="dxa"/>
          </w:tcPr>
          <w:p w:rsidR="004373D7" w:rsidRPr="0052634D" w:rsidRDefault="004373D7" w:rsidP="00A9385E">
            <w:pPr>
              <w:pStyle w:val="ListParagraph"/>
              <w:bidi/>
              <w:ind w:left="0"/>
              <w:jc w:val="both"/>
              <w:rPr>
                <w:rFonts w:ascii="Tahoma" w:eastAsia="Calibri" w:hAnsi="Tahoma" w:cs="Tahoma"/>
                <w:sz w:val="21"/>
                <w:szCs w:val="21"/>
                <w:rtl/>
                <w:lang w:bidi="fa-IR"/>
              </w:rPr>
            </w:pPr>
            <w:r w:rsidRPr="0052634D">
              <w:rPr>
                <w:rFonts w:ascii="Tahoma" w:eastAsia="Calibri" w:hAnsi="Tahoma" w:cs="Tahoma"/>
                <w:sz w:val="21"/>
                <w:szCs w:val="21"/>
                <w:rtl/>
                <w:lang w:bidi="fa-IR"/>
              </w:rPr>
              <w:t xml:space="preserve">بعنوان مقدمه ای برای بخش معقولات، به اهمیت مراقبت در ورود داده های حسی اشاره دارد. </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6</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معقولات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تنظیم درست مبادی فلسفی برای نظامواره علوم انسانی اسلامی، فلسفه مضاف و دسترس به تجربه بر اساس عقل آیین بنیاد اشاره دارد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7</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فوق معقولات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مزیت نسبی علم حضوری و تجارب شهودی، تاثیر تهذیب نفس و مراقبه و توجه عرفانی و در یک کلام به ضرورت سنخیت افراد با اولیای الهی اشاره دارد. متوجه می شویم که رشد محسوسات و معقولات در انسان باید مقدمه ای برای رسیدن به این بخش باشد. در عین حال که اوحدی از افراد به مقامات در این مرحله دست می یابند اما از قِبَلِ دانشی که از این طریق به دست می آید گاه به تحولات شگرفی در فرد و جامعه می رسیم</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8</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شکل گیری جهت تجربه</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قرار گرفتن در اردوی حق و باطل اشاره دارد. این که دانش نمی تواند بدون جهت باشد و این که علم و دین از هم جدایی ناپذیرند و داشتن هر گرایشی، خود دین محسوب می شود و دارای جهتی است؛ و اگر قرار است نظاموارۀ علوم انسانی اسلامی تشکیل گردد به میزانی که این نظامواره در خدمت به اهداف خداوند از خلقت انسان و هستی قرار می گیرد در جهت درست حرکت می نماید.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کتاب و سنت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شکلِ هلالِ اطراف محسوسات، معقولات و فوق معقولات در نمودار یک اشاره به این مطلب دارد که هر سه دانش مذکور، ادراکات خطاپذیرِ انسان هست. این ادراکات خطاپذیر در معیت کتاب و سنت به بیشترین حد از مصونیت می رسند.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9</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انتخاب تجربه/ ملاک صحت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نیاز شناسی و موضوع شناسی اشاره دارد. اگر تجربه هدفمند، غایتمند، معیارمند، زمانمند و مکانمند است پس لاجرم نیازشناسی و موضوع شناسی را (هم برای نظام علوم و هم برای رشته های علمی) تحت تاثیر قرار می دهد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10</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مواجهه با واقعیت (تجربه)</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نحوه حل معضلات اشاره می کند و این که واقعیت موجود باید به سمت واقعیت مطلوب، توسط خواص (حوزه و دانشگاه) حرکت داده شود.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11</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تجربه/ تفسیر واقعیت غیر مشهود</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دین بهترین مفسرِ تجارب (بیشتر غیر مادی)ی است که برای ادراکات بشری دیریاب هستند.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12</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اشتداد وجودی به سمت کمال/ انحطاط</w:t>
            </w:r>
          </w:p>
        </w:tc>
        <w:tc>
          <w:tcPr>
            <w:tcW w:w="7038" w:type="dxa"/>
          </w:tcPr>
          <w:p w:rsidR="004373D7" w:rsidRPr="0052634D" w:rsidRDefault="004373D7" w:rsidP="00A9385E">
            <w:pPr>
              <w:pStyle w:val="ListParagraph"/>
              <w:bidi/>
              <w:ind w:left="0"/>
              <w:jc w:val="both"/>
              <w:rPr>
                <w:rFonts w:ascii="Tahoma" w:eastAsia="Calibri" w:hAnsi="Tahoma" w:cs="Tahoma"/>
                <w:sz w:val="21"/>
                <w:szCs w:val="21"/>
                <w:rtl/>
                <w:lang w:bidi="fa-IR"/>
              </w:rPr>
            </w:pPr>
            <w:r w:rsidRPr="0052634D">
              <w:rPr>
                <w:rFonts w:ascii="Tahoma" w:eastAsia="Calibri" w:hAnsi="Tahoma" w:cs="Tahoma"/>
                <w:sz w:val="21"/>
                <w:szCs w:val="21"/>
                <w:rtl/>
                <w:lang w:bidi="fa-IR"/>
              </w:rPr>
              <w:t>برای قرار گرفتن انسان در مسیر صیرورت و برای رسین به تمدن اسل</w:t>
            </w:r>
            <w:r>
              <w:rPr>
                <w:rFonts w:ascii="Tahoma" w:eastAsia="Calibri" w:hAnsi="Tahoma" w:cs="Tahoma"/>
                <w:sz w:val="21"/>
                <w:szCs w:val="21"/>
                <w:rtl/>
                <w:lang w:bidi="fa-IR"/>
              </w:rPr>
              <w:t>امی، علوم انسانی اسلامی باید طرح داشته باشد.</w:t>
            </w:r>
            <w:r>
              <w:rPr>
                <w:rFonts w:ascii="Tahoma" w:eastAsia="Calibri" w:hAnsi="Tahoma" w:cs="Tahoma" w:hint="cs"/>
                <w:sz w:val="21"/>
                <w:szCs w:val="21"/>
                <w:rtl/>
                <w:lang w:bidi="fa-IR"/>
              </w:rPr>
              <w:t xml:space="preserve"> </w:t>
            </w:r>
            <w:r w:rsidRPr="0052634D">
              <w:rPr>
                <w:rFonts w:ascii="Tahoma" w:eastAsia="Calibri" w:hAnsi="Tahoma" w:cs="Tahoma"/>
                <w:sz w:val="21"/>
                <w:szCs w:val="21"/>
                <w:rtl/>
                <w:lang w:bidi="fa-IR"/>
              </w:rPr>
              <w:t>علوم انسانی رایج با علوم انسانی اسلامی، کم یا زیاد، زاویه دارد و دلالت ضمنی آن هم توجه به ضرورت تحول علوم انسانی برای ایفای نقش تاریخی خواص (حوزه و دانشگاه) است.</w:t>
            </w:r>
          </w:p>
        </w:tc>
      </w:tr>
    </w:tbl>
    <w:p w:rsidR="004373D7" w:rsidRPr="0052634D" w:rsidRDefault="004373D7" w:rsidP="004373D7">
      <w:pPr>
        <w:bidi/>
        <w:spacing w:after="0" w:line="360" w:lineRule="auto"/>
        <w:ind w:firstLine="720"/>
        <w:jc w:val="both"/>
        <w:rPr>
          <w:rFonts w:ascii="Tahoma" w:hAnsi="Tahoma" w:cs="Tahoma"/>
          <w:lang w:bidi="fa-IR"/>
        </w:rPr>
      </w:pPr>
    </w:p>
    <w:sectPr w:rsidR="004373D7" w:rsidRPr="005263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9D" w:rsidRDefault="0084109D" w:rsidP="004373D7">
      <w:pPr>
        <w:spacing w:after="0" w:line="240" w:lineRule="auto"/>
      </w:pPr>
      <w:r>
        <w:separator/>
      </w:r>
    </w:p>
  </w:endnote>
  <w:endnote w:type="continuationSeparator" w:id="0">
    <w:p w:rsidR="0084109D" w:rsidRDefault="0084109D" w:rsidP="0043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9D" w:rsidRDefault="0084109D" w:rsidP="004373D7">
      <w:pPr>
        <w:spacing w:after="0" w:line="240" w:lineRule="auto"/>
      </w:pPr>
      <w:r>
        <w:separator/>
      </w:r>
    </w:p>
  </w:footnote>
  <w:footnote w:type="continuationSeparator" w:id="0">
    <w:p w:rsidR="0084109D" w:rsidRDefault="0084109D" w:rsidP="004373D7">
      <w:pPr>
        <w:spacing w:after="0" w:line="240" w:lineRule="auto"/>
      </w:pPr>
      <w:r>
        <w:continuationSeparator/>
      </w:r>
    </w:p>
  </w:footnote>
  <w:footnote w:id="1">
    <w:p w:rsidR="004373D7" w:rsidRDefault="004373D7" w:rsidP="004373D7">
      <w:pPr>
        <w:pStyle w:val="FootnoteText"/>
        <w:jc w:val="right"/>
        <w:rPr>
          <w:rtl/>
          <w:lang w:bidi="fa-IR"/>
        </w:rPr>
      </w:pPr>
      <w:r w:rsidRPr="00E64334">
        <w:rPr>
          <w:rFonts w:ascii="Tahoma" w:hAnsi="Tahoma" w:cs="Tahoma"/>
          <w:rtl/>
        </w:rPr>
        <w:t xml:space="preserve"> البته بین تجربه گرایان تفاوت وجود دارد</w:t>
      </w:r>
      <w:r>
        <w:rPr>
          <w:rFonts w:hint="cs"/>
          <w:rtl/>
        </w:rPr>
        <w:t>.</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7"/>
    <w:rsid w:val="0028687D"/>
    <w:rsid w:val="004373D7"/>
    <w:rsid w:val="007A29B9"/>
    <w:rsid w:val="0084109D"/>
    <w:rsid w:val="009E7EA2"/>
    <w:rsid w:val="00AA5B04"/>
    <w:rsid w:val="00EF3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18BD9-80F6-465A-958F-72FBDCCC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7"/>
    <w:pPr>
      <w:ind w:left="720"/>
      <w:contextualSpacing/>
    </w:pPr>
  </w:style>
  <w:style w:type="paragraph" w:styleId="FootnoteText">
    <w:name w:val="footnote text"/>
    <w:basedOn w:val="Normal"/>
    <w:link w:val="FootnoteTextChar"/>
    <w:uiPriority w:val="99"/>
    <w:unhideWhenUsed/>
    <w:rsid w:val="004373D7"/>
    <w:pPr>
      <w:spacing w:after="0" w:line="240" w:lineRule="auto"/>
    </w:pPr>
    <w:rPr>
      <w:sz w:val="20"/>
      <w:szCs w:val="20"/>
    </w:rPr>
  </w:style>
  <w:style w:type="character" w:customStyle="1" w:styleId="FootnoteTextChar">
    <w:name w:val="Footnote Text Char"/>
    <w:basedOn w:val="DefaultParagraphFont"/>
    <w:link w:val="FootnoteText"/>
    <w:uiPriority w:val="99"/>
    <w:rsid w:val="004373D7"/>
    <w:rPr>
      <w:sz w:val="20"/>
      <w:szCs w:val="20"/>
    </w:rPr>
  </w:style>
  <w:style w:type="character" w:styleId="FootnoteReference">
    <w:name w:val="footnote reference"/>
    <w:aliases w:val="Footnote"/>
    <w:basedOn w:val="DefaultParagraphFont"/>
    <w:uiPriority w:val="99"/>
    <w:unhideWhenUsed/>
    <w:qFormat/>
    <w:rsid w:val="004373D7"/>
    <w:rPr>
      <w:vertAlign w:val="superscript"/>
    </w:rPr>
  </w:style>
  <w:style w:type="table" w:styleId="TableGrid">
    <w:name w:val="Table Grid"/>
    <w:basedOn w:val="TableNormal"/>
    <w:uiPriority w:val="39"/>
    <w:rsid w:val="0043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PINAR</cp:lastModifiedBy>
  <cp:revision>2</cp:revision>
  <dcterms:created xsi:type="dcterms:W3CDTF">2021-04-01T06:49:00Z</dcterms:created>
  <dcterms:modified xsi:type="dcterms:W3CDTF">2021-04-01T06:49:00Z</dcterms:modified>
</cp:coreProperties>
</file>